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JULIE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Hi, I’m Julie and I work at Headquarters. I’m frustrated and overwhelmed about not being able to focus on my value-added work. I’m afraid this will keep me from rising to the next level at World Bank. My time is spent training and retraining short-term staff, waiting on responses from other departments, and handling work once completed by lower level staff.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Sometimes I feel conflicted with double-booked meetings - I don’t want to disappoint either side if I can’t attend both. I want to gain new skills but ultimately I just doesn’t have the time.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feel disconnected from the field. I’d like an opportunity to work at the country level, but I’m unsure how that actually looks.  I’m ambivalent sometimes... it’s inconvenient to work with country offices because ; they seem to make last minute changes and that’s the thing I spend my time on.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Even though these are challenging days, I really want to make a difference and I’m committed to the mission of World Bank. No matter what is going on at work, the mission keeps me going!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MARTY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My name is Marty. I work in a Country Office. I’m clear about my role in the organization but struggle to balance the needs of headquarters and the country management unit (CMU).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trying to engage with headquarters, I often feel left out and not valued. I have technical difficulties connecting into headquarter meetings, and often the meetings go on without including me or my team.  When I am finally able to join, the context for the discussion is not made clear and I walk away from the meeting without any meaningful takeaways.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Headquarters makes policy changes that make sense theoretically, but may not work at the Country Office.  I would like to see my team consulted more prior to making changes.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With the creation of LDO, I believe there are opportunities for career advancement and am open to learning new skills.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Julie was affected by the re-organisation more than I was, but I can tell that change is coming to our Country Office too. Overall, I feel pretty good about things - such as our move to e-banking.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JULIE &amp; MARTY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When Julie &amp; Marty feel frustrated, they feel comfortable going to Khang to ask him for help. They believe Khang is a good leader who empowers them and gives them opportunities to learn and grow. At the same time, with so changes happening at once and new initiatives like the functional assignment teams, they think the LDO team might benefit from stronger direction and monitoring from Khang to push things ahead.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Moving forward, Julie and Marty would like to get to know each other, specifically their function and tasks. Currently they don’t know what each other do, how their work is connected or even how they are able to support each other.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They are looking forward to the retreat in two weeks. They hope this will be an opportunity to really get to know each other and have a clear picture for how their future will look like together as a team.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