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rPr>
          <w:rFonts w:ascii="Verdana" w:cs="Verdana" w:eastAsia="Verdana" w:hAnsi="Verdana"/>
        </w:rPr>
      </w:pPr>
      <w:bookmarkStart w:colFirst="0" w:colLast="0" w:name="_pxdbjnf73wf3" w:id="0"/>
      <w:bookmarkEnd w:id="0"/>
      <w:r w:rsidDel="00000000" w:rsidR="00000000" w:rsidRPr="00000000">
        <w:drawing>
          <wp:inline distB="114300" distT="114300" distL="114300" distR="114300">
            <wp:extent cx="1085850" cy="1085850"/>
            <wp:effectExtent b="0" l="0" r="0" t="0"/>
            <wp:docPr descr="Bouton développement durable" id="1" name="image2.png" title="Bouton développement durable"/>
            <a:graphic>
              <a:graphicData uri="http://schemas.openxmlformats.org/drawingml/2006/picture">
                <pic:pic>
                  <pic:nvPicPr>
                    <pic:cNvPr descr="Bouton développement durable" id="0" name="image2.png" title="Bouton développement durable"/>
                    <pic:cNvPicPr preferRelativeResize="0"/>
                  </pic:nvPicPr>
                  <pic:blipFill>
                    <a:blip r:embed="rId5"/>
                    <a:srcRect b="0" l="0" r="0" t="0"/>
                    <a:stretch>
                      <a:fillRect/>
                    </a:stretch>
                  </pic:blipFill>
                  <pic:spPr>
                    <a:xfrm>
                      <a:off x="0" y="0"/>
                      <a:ext cx="1085850" cy="1085850"/>
                    </a:xfrm>
                    <a:prstGeom prst="rect"/>
                    <a:ln/>
                  </pic:spPr>
                </pic:pic>
              </a:graphicData>
            </a:graphic>
          </wp:inline>
        </w:drawing>
      </w:r>
      <w:r w:rsidDel="00000000" w:rsidR="00000000" w:rsidRPr="00000000">
        <w:rPr>
          <w:rFonts w:ascii="Verdana" w:cs="Verdana" w:eastAsia="Verdana" w:hAnsi="Verdana"/>
          <w:rtl w:val="0"/>
        </w:rPr>
        <w:t xml:space="preserve">Hotel de Ville Overview</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sz w:val="21"/>
          <w:szCs w:val="21"/>
          <w:highlight w:val="white"/>
        </w:rPr>
      </w:pPr>
      <w:r w:rsidDel="00000000" w:rsidR="00000000" w:rsidRPr="00000000">
        <w:rPr>
          <w:rFonts w:ascii="Verdana" w:cs="Verdana" w:eastAsia="Verdana" w:hAnsi="Verdana"/>
          <w:sz w:val="21"/>
          <w:szCs w:val="21"/>
          <w:highlight w:val="white"/>
          <w:rtl w:val="0"/>
        </w:rPr>
        <w:t xml:space="preserve">The Lyon Durable Logo: Created in 2010 at the initiative of Guylaine Gouzou-Testud, this label shows the will of the city of Lyon to </w:t>
      </w:r>
      <w:r w:rsidDel="00000000" w:rsidR="00000000" w:rsidRPr="00000000">
        <w:rPr>
          <w:rFonts w:ascii="Verdana" w:cs="Verdana" w:eastAsia="Verdana" w:hAnsi="Verdana"/>
          <w:b w:val="1"/>
          <w:sz w:val="21"/>
          <w:szCs w:val="21"/>
          <w:highlight w:val="white"/>
          <w:rtl w:val="0"/>
        </w:rPr>
        <w:t xml:space="preserve">identify</w:t>
      </w:r>
      <w:r w:rsidDel="00000000" w:rsidR="00000000" w:rsidRPr="00000000">
        <w:rPr>
          <w:rFonts w:ascii="Verdana" w:cs="Verdana" w:eastAsia="Verdana" w:hAnsi="Verdana"/>
          <w:sz w:val="21"/>
          <w:szCs w:val="21"/>
          <w:highlight w:val="white"/>
          <w:rtl w:val="0"/>
        </w:rPr>
        <w:t xml:space="preserve"> businesses, shops, artisans, places and events that respond pragmatically to the challenges of </w:t>
      </w:r>
      <w:r w:rsidDel="00000000" w:rsidR="00000000" w:rsidRPr="00000000">
        <w:rPr>
          <w:rFonts w:ascii="Verdana" w:cs="Verdana" w:eastAsia="Verdana" w:hAnsi="Verdana"/>
          <w:b w:val="1"/>
          <w:sz w:val="21"/>
          <w:szCs w:val="21"/>
          <w:highlight w:val="white"/>
          <w:rtl w:val="0"/>
        </w:rPr>
        <w:t xml:space="preserve">sustainable development</w:t>
      </w:r>
      <w:r w:rsidDel="00000000" w:rsidR="00000000" w:rsidRPr="00000000">
        <w:rPr>
          <w:rFonts w:ascii="Verdana" w:cs="Verdana" w:eastAsia="Verdana" w:hAnsi="Verdana"/>
          <w:sz w:val="21"/>
          <w:szCs w:val="21"/>
          <w:highlight w:val="white"/>
          <w:rtl w:val="0"/>
        </w:rPr>
        <w:t xml:space="preserve"> through an offer of </w:t>
      </w:r>
      <w:r w:rsidDel="00000000" w:rsidR="00000000" w:rsidRPr="00000000">
        <w:rPr>
          <w:rFonts w:ascii="Verdana" w:cs="Verdana" w:eastAsia="Verdana" w:hAnsi="Verdana"/>
          <w:b w:val="1"/>
          <w:sz w:val="21"/>
          <w:szCs w:val="21"/>
          <w:highlight w:val="white"/>
          <w:rtl w:val="0"/>
        </w:rPr>
        <w:t xml:space="preserve">responsible consumption.  200 retailers meeting this label.  </w:t>
      </w:r>
      <w:r w:rsidDel="00000000" w:rsidR="00000000" w:rsidRPr="00000000">
        <w:rPr>
          <w:rFonts w:ascii="Verdana" w:cs="Verdana" w:eastAsia="Verdana" w:hAnsi="Verdana"/>
          <w:color w:val="333333"/>
          <w:sz w:val="21"/>
          <w:szCs w:val="21"/>
          <w:highlight w:val="white"/>
          <w:rtl w:val="0"/>
        </w:rPr>
        <w:t xml:space="preserve">The city of Lyon has a mission to create favorable conditions for the development of responsible consumption on its territory.</w:t>
      </w: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Services:  Retailers meeting logo.  Gathering News, Events.</w:t>
      </w:r>
    </w:p>
    <w:p w:rsidR="00000000" w:rsidDel="00000000" w:rsidP="00000000" w:rsidRDefault="00000000" w:rsidRPr="00000000">
      <w:pPr>
        <w:pBdr/>
        <w:contextualSpacing w:val="0"/>
        <w:rPr>
          <w:rFonts w:ascii="Verdana" w:cs="Verdana" w:eastAsia="Verdana" w:hAnsi="Verdana"/>
          <w:sz w:val="21"/>
          <w:szCs w:val="21"/>
          <w:highlight w:val="white"/>
        </w:rPr>
      </w:pPr>
      <w:hyperlink r:id="rId6">
        <w:r w:rsidDel="00000000" w:rsidR="00000000" w:rsidRPr="00000000">
          <w:rPr>
            <w:rFonts w:ascii="Verdana" w:cs="Verdana" w:eastAsia="Verdana" w:hAnsi="Verdana"/>
            <w:color w:val="1155cc"/>
            <w:sz w:val="21"/>
            <w:szCs w:val="21"/>
            <w:highlight w:val="white"/>
            <w:u w:val="single"/>
            <w:rtl w:val="0"/>
          </w:rPr>
          <w:t xml:space="preserve">http://www.lyon.fr/page/lyon-ville-durable.html</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hyperlink r:id="rId7">
        <w:r w:rsidDel="00000000" w:rsidR="00000000" w:rsidRPr="00000000">
          <w:rPr>
            <w:rFonts w:ascii="Verdana" w:cs="Verdana" w:eastAsia="Verdana" w:hAnsi="Verdana"/>
            <w:color w:val="1155cc"/>
            <w:sz w:val="21"/>
            <w:szCs w:val="21"/>
            <w:highlight w:val="white"/>
            <w:u w:val="single"/>
            <w:rtl w:val="0"/>
          </w:rPr>
          <w:t xml:space="preserve">https://www.youtube.com/watch?v=zr0MTvc3quo</w:t>
        </w:r>
      </w:hyperlink>
      <w:r w:rsidDel="00000000" w:rsidR="00000000" w:rsidRPr="00000000">
        <w:rPr>
          <w:rFonts w:ascii="Verdana" w:cs="Verdana" w:eastAsia="Verdana" w:hAnsi="Verdana"/>
          <w:sz w:val="21"/>
          <w:szCs w:val="21"/>
          <w:highlight w:val="white"/>
          <w:rtl w:val="0"/>
        </w:rPr>
        <w:t xml:space="preserve"> - 4-minute video in Lyon International Magazine, highlights transportation (electric trams, bicycle share), Confluence District (early 2000s) - a star of public/private partnership and green development - focuses on housing developments with renewable energy, public spaces.  Not clear how our client is associated with these projects...</w:t>
      </w: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Style w:val="Heading1"/>
        <w:pBdr/>
        <w:contextualSpacing w:val="0"/>
        <w:jc w:val="center"/>
        <w:rPr>
          <w:rFonts w:ascii="Verdana" w:cs="Verdana" w:eastAsia="Verdana" w:hAnsi="Verdana"/>
          <w:sz w:val="48"/>
          <w:szCs w:val="48"/>
        </w:rPr>
      </w:pPr>
      <w:bookmarkStart w:colFirst="0" w:colLast="0" w:name="_2htzjhz9av1j" w:id="1"/>
      <w:bookmarkEnd w:id="1"/>
      <w:r w:rsidDel="00000000" w:rsidR="00000000" w:rsidRPr="00000000">
        <w:rPr>
          <w:rFonts w:ascii="Verdana" w:cs="Verdana" w:eastAsia="Verdana" w:hAnsi="Verdana"/>
          <w:sz w:val="48"/>
          <w:szCs w:val="48"/>
          <w:rtl w:val="0"/>
        </w:rPr>
        <w:t xml:space="preserve">Department Durable-related highlights from </w:t>
      </w:r>
      <w:hyperlink r:id="rId8">
        <w:r w:rsidDel="00000000" w:rsidR="00000000" w:rsidRPr="00000000">
          <w:rPr>
            <w:rFonts w:ascii="Verdana" w:cs="Verdana" w:eastAsia="Verdana" w:hAnsi="Verdana"/>
            <w:color w:val="1155cc"/>
            <w:sz w:val="48"/>
            <w:szCs w:val="48"/>
            <w:u w:val="single"/>
            <w:rtl w:val="0"/>
          </w:rPr>
          <w:t xml:space="preserve">Home Page</w:t>
        </w:r>
      </w:hyperlink>
      <w:r w:rsidDel="00000000" w:rsidR="00000000" w:rsidRPr="00000000">
        <w:rPr>
          <w:rtl w:val="0"/>
        </w:rPr>
      </w:r>
    </w:p>
    <w:p w:rsidR="00000000" w:rsidDel="00000000" w:rsidP="00000000" w:rsidRDefault="00000000" w:rsidRPr="00000000">
      <w:pPr>
        <w:pStyle w:val="Heading1"/>
        <w:pBdr/>
        <w:contextualSpacing w:val="0"/>
        <w:rPr>
          <w:rFonts w:ascii="Verdana" w:cs="Verdana" w:eastAsia="Verdana" w:hAnsi="Verdana"/>
          <w:shd w:fill="c9d7f1" w:val="clear"/>
        </w:rPr>
      </w:pPr>
      <w:bookmarkStart w:colFirst="0" w:colLast="0" w:name="_zb9qv5325vvr" w:id="2"/>
      <w:bookmarkEnd w:id="2"/>
      <w:r w:rsidDel="00000000" w:rsidR="00000000" w:rsidRPr="00000000">
        <w:rPr>
          <w:rFonts w:ascii="Verdana" w:cs="Verdana" w:eastAsia="Verdana" w:hAnsi="Verdana"/>
          <w:shd w:fill="c9d7f1" w:val="clear"/>
          <w:rtl w:val="0"/>
        </w:rPr>
        <w:t xml:space="preserve">Living Environment</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Environmental Health </w:t>
      </w:r>
    </w:p>
    <w:p w:rsidR="00000000" w:rsidDel="00000000" w:rsidP="00000000" w:rsidRDefault="00000000" w:rsidRPr="00000000">
      <w:pPr>
        <w:numPr>
          <w:ilvl w:val="0"/>
          <w:numId w:val="5"/>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Masts (mobile communications installations)</w:t>
      </w:r>
    </w:p>
    <w:p w:rsidR="00000000" w:rsidDel="00000000" w:rsidP="00000000" w:rsidRDefault="00000000" w:rsidRPr="00000000">
      <w:pPr>
        <w:numPr>
          <w:ilvl w:val="0"/>
          <w:numId w:val="5"/>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Lead in water</w:t>
      </w:r>
    </w:p>
    <w:p w:rsidR="00000000" w:rsidDel="00000000" w:rsidP="00000000" w:rsidRDefault="00000000" w:rsidRPr="00000000">
      <w:pPr>
        <w:numPr>
          <w:ilvl w:val="0"/>
          <w:numId w:val="5"/>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Legionellosis</w:t>
      </w:r>
    </w:p>
    <w:p w:rsidR="00000000" w:rsidDel="00000000" w:rsidP="00000000" w:rsidRDefault="00000000" w:rsidRPr="00000000">
      <w:pPr>
        <w:numPr>
          <w:ilvl w:val="0"/>
          <w:numId w:val="5"/>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Asbestos in homes</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Habitat Health</w:t>
      </w:r>
    </w:p>
    <w:p w:rsidR="00000000" w:rsidDel="00000000" w:rsidP="00000000" w:rsidRDefault="00000000" w:rsidRPr="00000000">
      <w:pPr>
        <w:numPr>
          <w:ilvl w:val="0"/>
          <w:numId w:val="9"/>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Substandard housing</w:t>
      </w:r>
    </w:p>
    <w:p w:rsidR="00000000" w:rsidDel="00000000" w:rsidP="00000000" w:rsidRDefault="00000000" w:rsidRPr="00000000">
      <w:pPr>
        <w:numPr>
          <w:ilvl w:val="0"/>
          <w:numId w:val="9"/>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Poisoning prevention</w:t>
      </w:r>
    </w:p>
    <w:p w:rsidR="00000000" w:rsidDel="00000000" w:rsidP="00000000" w:rsidRDefault="00000000" w:rsidRPr="00000000">
      <w:pPr>
        <w:numPr>
          <w:ilvl w:val="0"/>
          <w:numId w:val="9"/>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Merules (wood rot fungus)</w:t>
      </w:r>
    </w:p>
    <w:p w:rsidR="00000000" w:rsidDel="00000000" w:rsidP="00000000" w:rsidRDefault="00000000" w:rsidRPr="00000000">
      <w:pPr>
        <w:numPr>
          <w:ilvl w:val="0"/>
          <w:numId w:val="9"/>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Pests</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Breathe!</w:t>
      </w:r>
    </w:p>
    <w:p w:rsidR="00000000" w:rsidDel="00000000" w:rsidP="00000000" w:rsidRDefault="00000000" w:rsidRPr="00000000">
      <w:pPr>
        <w:numPr>
          <w:ilvl w:val="0"/>
          <w:numId w:val="6"/>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Open spaces</w:t>
      </w:r>
    </w:p>
    <w:p w:rsidR="00000000" w:rsidDel="00000000" w:rsidP="00000000" w:rsidRDefault="00000000" w:rsidRPr="00000000">
      <w:pPr>
        <w:numPr>
          <w:ilvl w:val="0"/>
          <w:numId w:val="6"/>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Environmental management</w:t>
      </w:r>
    </w:p>
    <w:p w:rsidR="00000000" w:rsidDel="00000000" w:rsidP="00000000" w:rsidRDefault="00000000" w:rsidRPr="00000000">
      <w:pPr>
        <w:numPr>
          <w:ilvl w:val="0"/>
          <w:numId w:val="6"/>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Cultivate wellness</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Air Quality</w:t>
      </w:r>
    </w:p>
    <w:p w:rsidR="00000000" w:rsidDel="00000000" w:rsidP="00000000" w:rsidRDefault="00000000" w:rsidRPr="00000000">
      <w:pPr>
        <w:numPr>
          <w:ilvl w:val="0"/>
          <w:numId w:val="1"/>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Chemical air quality</w:t>
      </w:r>
    </w:p>
    <w:p w:rsidR="00000000" w:rsidDel="00000000" w:rsidP="00000000" w:rsidRDefault="00000000" w:rsidRPr="00000000">
      <w:pPr>
        <w:numPr>
          <w:ilvl w:val="0"/>
          <w:numId w:val="1"/>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Pollen air quality</w:t>
      </w:r>
    </w:p>
    <w:p w:rsidR="00000000" w:rsidDel="00000000" w:rsidP="00000000" w:rsidRDefault="00000000" w:rsidRPr="00000000">
      <w:pPr>
        <w:numPr>
          <w:ilvl w:val="0"/>
          <w:numId w:val="1"/>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Obviate the pollutants of indoor air</w:t>
      </w:r>
    </w:p>
    <w:p w:rsidR="00000000" w:rsidDel="00000000" w:rsidP="00000000" w:rsidRDefault="00000000" w:rsidRPr="00000000">
      <w:pPr>
        <w:numPr>
          <w:ilvl w:val="0"/>
          <w:numId w:val="1"/>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Reporting odor</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Water Quality</w:t>
      </w:r>
    </w:p>
    <w:p w:rsidR="00000000" w:rsidDel="00000000" w:rsidP="00000000" w:rsidRDefault="00000000" w:rsidRPr="00000000">
      <w:pPr>
        <w:numPr>
          <w:ilvl w:val="0"/>
          <w:numId w:val="8"/>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Recreational water</w:t>
      </w:r>
    </w:p>
    <w:p w:rsidR="00000000" w:rsidDel="00000000" w:rsidP="00000000" w:rsidRDefault="00000000" w:rsidRPr="00000000">
      <w:pPr>
        <w:numPr>
          <w:ilvl w:val="0"/>
          <w:numId w:val="8"/>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Natural waters</w:t>
      </w:r>
    </w:p>
    <w:p w:rsidR="00000000" w:rsidDel="00000000" w:rsidP="00000000" w:rsidRDefault="00000000" w:rsidRPr="00000000">
      <w:pPr>
        <w:numPr>
          <w:ilvl w:val="0"/>
          <w:numId w:val="8"/>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Public water</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Noise</w:t>
      </w:r>
    </w:p>
    <w:p w:rsidR="00000000" w:rsidDel="00000000" w:rsidP="00000000" w:rsidRDefault="00000000" w:rsidRPr="00000000">
      <w:pPr>
        <w:numPr>
          <w:ilvl w:val="0"/>
          <w:numId w:val="2"/>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Noise measurements</w:t>
      </w:r>
    </w:p>
    <w:p w:rsidR="00000000" w:rsidDel="00000000" w:rsidP="00000000" w:rsidRDefault="00000000" w:rsidRPr="00000000">
      <w:pPr>
        <w:numPr>
          <w:ilvl w:val="0"/>
          <w:numId w:val="2"/>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External noise</w:t>
      </w:r>
    </w:p>
    <w:p w:rsidR="00000000" w:rsidDel="00000000" w:rsidP="00000000" w:rsidRDefault="00000000" w:rsidRPr="00000000">
      <w:pPr>
        <w:numPr>
          <w:ilvl w:val="0"/>
          <w:numId w:val="2"/>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Noises in the neighborhood</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Animals in the city</w:t>
      </w:r>
    </w:p>
    <w:p w:rsidR="00000000" w:rsidDel="00000000" w:rsidP="00000000" w:rsidRDefault="00000000" w:rsidRPr="00000000">
      <w:pPr>
        <w:numPr>
          <w:ilvl w:val="0"/>
          <w:numId w:val="3"/>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Pets</w:t>
      </w:r>
    </w:p>
    <w:p w:rsidR="00000000" w:rsidDel="00000000" w:rsidP="00000000" w:rsidRDefault="00000000" w:rsidRPr="00000000">
      <w:pPr>
        <w:numPr>
          <w:ilvl w:val="0"/>
          <w:numId w:val="3"/>
        </w:numPr>
        <w:pBdr/>
        <w:ind w:left="720" w:hanging="360"/>
        <w:contextualSpacing w:val="1"/>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Other animals</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Style w:val="Heading1"/>
        <w:keepNext w:val="0"/>
        <w:keepLines w:val="0"/>
        <w:pBdr/>
        <w:spacing w:after="0" w:before="0" w:lineRule="auto"/>
        <w:contextualSpacing w:val="0"/>
        <w:rPr>
          <w:rFonts w:ascii="Verdana" w:cs="Verdana" w:eastAsia="Verdana" w:hAnsi="Verdana"/>
          <w:color w:val="333333"/>
          <w:sz w:val="46"/>
          <w:szCs w:val="46"/>
          <w:shd w:fill="c9d7f1" w:val="clear"/>
        </w:rPr>
      </w:pPr>
      <w:bookmarkStart w:colFirst="0" w:colLast="0" w:name="_kwzalus6c9ag" w:id="3"/>
      <w:bookmarkEnd w:id="3"/>
      <w:r w:rsidDel="00000000" w:rsidR="00000000" w:rsidRPr="00000000">
        <w:rPr>
          <w:rFonts w:ascii="Verdana" w:cs="Verdana" w:eastAsia="Verdana" w:hAnsi="Verdana"/>
          <w:color w:val="333333"/>
          <w:sz w:val="46"/>
          <w:szCs w:val="46"/>
          <w:shd w:fill="c9d7f1" w:val="clear"/>
          <w:rtl w:val="0"/>
        </w:rPr>
        <w:t xml:space="preserve">Social economy</w:t>
      </w:r>
    </w:p>
    <w:p w:rsidR="00000000" w:rsidDel="00000000" w:rsidP="00000000" w:rsidRDefault="00000000" w:rsidRPr="00000000">
      <w:pPr>
        <w:numPr>
          <w:ilvl w:val="0"/>
          <w:numId w:val="4"/>
        </w:numPr>
        <w:pBdr/>
        <w:ind w:left="720" w:hanging="360"/>
        <w:contextualSpacing w:val="1"/>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social economy refers to a way of doing business which places the Human Being-not the profit- the center of the economic approach.</w:t>
      </w:r>
    </w:p>
    <w:p w:rsidR="00000000" w:rsidDel="00000000" w:rsidP="00000000" w:rsidRDefault="00000000" w:rsidRPr="00000000">
      <w:pPr>
        <w:numPr>
          <w:ilvl w:val="0"/>
          <w:numId w:val="4"/>
        </w:numPr>
        <w:pBdr/>
        <w:ind w:left="720" w:hanging="360"/>
        <w:contextualSpacing w:val="1"/>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Following the cooperative and mutualist movement of the early nineteenth century, it is a local economy, concerned about its social and environmental costs.</w:t>
      </w:r>
    </w:p>
    <w:p w:rsidR="00000000" w:rsidDel="00000000" w:rsidP="00000000" w:rsidRDefault="00000000" w:rsidRPr="00000000">
      <w:pPr>
        <w:numPr>
          <w:ilvl w:val="0"/>
          <w:numId w:val="4"/>
        </w:numPr>
        <w:pBdr/>
        <w:ind w:left="720" w:hanging="360"/>
        <w:contextualSpacing w:val="1"/>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ESS represents Rhône Alpes 30,000 companies and employs 210 000 people (10% of employment).</w:t>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pPr>
        <w:pStyle w:val="Heading1"/>
        <w:pBdr/>
        <w:contextualSpacing w:val="0"/>
        <w:rPr>
          <w:rFonts w:ascii="Verdana" w:cs="Verdana" w:eastAsia="Verdana" w:hAnsi="Verdana"/>
          <w:shd w:fill="c9d7f1" w:val="clear"/>
        </w:rPr>
      </w:pPr>
      <w:bookmarkStart w:colFirst="0" w:colLast="0" w:name="_n3oleoawtbzt" w:id="4"/>
      <w:bookmarkEnd w:id="4"/>
      <w:r w:rsidDel="00000000" w:rsidR="00000000" w:rsidRPr="00000000">
        <w:rPr>
          <w:rFonts w:ascii="Verdana" w:cs="Verdana" w:eastAsia="Verdana" w:hAnsi="Verdana"/>
          <w:shd w:fill="c9d7f1" w:val="clear"/>
          <w:rtl w:val="0"/>
        </w:rPr>
        <w:t xml:space="preserve">Solidarity</w:t>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The Community Centre for Social Action (CCAS)</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highlight w:val="white"/>
          <w:rtl w:val="0"/>
        </w:rPr>
        <w:t xml:space="preserve">The Communal Centre for Social Action (CCAS) of the City of Lyon and its partners provide answers and solutions to improve the lives and face the difficulties of life. It is through Solidarity antennas that you can access all services of the CCAS.</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Seniors</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highlight w:val="white"/>
          <w:rtl w:val="0"/>
        </w:rPr>
        <w:t xml:space="preserve">Better living together is also, in each district, help the elderly in their daily lives. Home support, links with the City, special welcome for the most dependent, attention to seniors today must take into account the increase in life span. Since 2010, Lyon is a member of the Network of Excellence "Age Friendly City" of the World Health Organization.</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Fight against insecurity</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highlight w:val="white"/>
          <w:rtl w:val="0"/>
        </w:rPr>
        <w:t xml:space="preserve">Weaving the maximum solidarity to leave no one on the road remains the goal that the City of Lyon continues. But insecurity continues to rise, and while Lyons is fortunate to have the wealth of its community, we must continue our mobilization to allow access to the rights of all those in need. Feeding, dressing, bathing, shelter, many answers to basic needs, which too many of our fellow citizens do not always have access.</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Handicaps</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highlight w:val="white"/>
          <w:rtl w:val="0"/>
        </w:rPr>
        <w:t xml:space="preserve"> The City of Lyon is involved today, alongside families and associations, to make our city even more inviting, more caring towards people with disabilities. This commitment is at the same time in the field of education, urban planning, transport or access to citizenship. This is to create all the conditions for an urban and social inclusion by helping people facing disabilities to become full participants in public life.</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u w:val="none"/>
        </w:rPr>
      </w:pPr>
      <w:r w:rsidDel="00000000" w:rsidR="00000000" w:rsidRPr="00000000">
        <w:rPr>
          <w:rFonts w:ascii="Verdana" w:cs="Verdana" w:eastAsia="Verdana" w:hAnsi="Verdana"/>
          <w:b w:val="1"/>
          <w:sz w:val="24"/>
          <w:szCs w:val="24"/>
          <w:highlight w:val="white"/>
          <w:rtl w:val="0"/>
        </w:rPr>
        <w:t xml:space="preserve">Public housing</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rtl w:val="0"/>
        </w:rPr>
        <w:t xml:space="preserve">Because access for all to decent housing in good conditions is a process that takes to heart the City of Lyon. </w:t>
      </w:r>
      <w:r w:rsidDel="00000000" w:rsidR="00000000" w:rsidRPr="00000000">
        <w:rPr>
          <w:rFonts w:ascii="Verdana" w:cs="Verdana" w:eastAsia="Verdana" w:hAnsi="Verdana"/>
          <w:sz w:val="24"/>
          <w:szCs w:val="24"/>
          <w:rtl w:val="0"/>
        </w:rPr>
        <w:t xml:space="preserve">Institutions or organizations involved in the field of housing and housing to inform Lyonnais, to finance the production of social housing, perform new programs and improve private housing in Lyon </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Houses of Justice and Law</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sz w:val="24"/>
          <w:szCs w:val="24"/>
          <w:highlight w:val="white"/>
          <w:rtl w:val="0"/>
        </w:rPr>
        <w:t xml:space="preserve">Faced with the proliferation of conflicts of everyday life, the plight of victims and the complexity of the law, residents await justice closer to them. But also the ability to easily obtain information on their rights and obligations.  It is this desire that arose in 1990, the first houses of justice and law. Houses of Justice provide for legal local presence and contribute to the prevention of delinquency, assistance to victims and access to rights.</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highlight w:val="white"/>
          <w:u w:val="none"/>
        </w:rPr>
      </w:pPr>
      <w:r w:rsidDel="00000000" w:rsidR="00000000" w:rsidRPr="00000000">
        <w:rPr>
          <w:rFonts w:ascii="Verdana" w:cs="Verdana" w:eastAsia="Verdana" w:hAnsi="Verdana"/>
          <w:b w:val="1"/>
          <w:sz w:val="24"/>
          <w:szCs w:val="24"/>
          <w:highlight w:val="white"/>
          <w:rtl w:val="0"/>
        </w:rPr>
        <w:t xml:space="preserve">Help and Listening</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333333"/>
          <w:sz w:val="24"/>
          <w:szCs w:val="24"/>
          <w:highlight w:val="white"/>
          <w:rtl w:val="0"/>
        </w:rPr>
        <w:t xml:space="preserve">In association with the French Movement for Family Planning, the City of Lyon is committed against the violence may witness young As part of the awareness and prevention campaign on violence against the most vulnerable people, the association "Filactions" provide a g</w:t>
      </w:r>
      <w:r w:rsidDel="00000000" w:rsidR="00000000" w:rsidRPr="00000000">
        <w:rPr>
          <w:rFonts w:ascii="Verdana" w:cs="Verdana" w:eastAsia="Verdana" w:hAnsi="Verdana"/>
          <w:color w:val="333333"/>
          <w:sz w:val="24"/>
          <w:szCs w:val="24"/>
          <w:highlight w:val="white"/>
          <w:rtl w:val="0"/>
        </w:rPr>
        <w:t xml:space="preserve">uide "Daring to talk about.</w:t>
      </w:r>
    </w:p>
    <w:p w:rsidR="00000000" w:rsidDel="00000000" w:rsidP="00000000" w:rsidRDefault="00000000" w:rsidRPr="00000000">
      <w:pPr>
        <w:pBd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rFonts w:ascii="Verdana" w:cs="Verdana" w:eastAsia="Verdana" w:hAnsi="Verdana"/>
          <w:sz w:val="24"/>
          <w:szCs w:val="24"/>
          <w:u w:val="none"/>
        </w:rPr>
      </w:pPr>
      <w:r w:rsidDel="00000000" w:rsidR="00000000" w:rsidRPr="00000000">
        <w:rPr>
          <w:rFonts w:ascii="Verdana" w:cs="Verdana" w:eastAsia="Verdana" w:hAnsi="Verdana"/>
          <w:b w:val="1"/>
          <w:sz w:val="24"/>
          <w:szCs w:val="24"/>
          <w:highlight w:val="white"/>
          <w:rtl w:val="0"/>
        </w:rPr>
        <w:t xml:space="preserve">Concord and solidarity</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333333"/>
          <w:sz w:val="24"/>
          <w:szCs w:val="24"/>
          <w:rtl w:val="0"/>
        </w:rPr>
        <w:t xml:space="preserve">Representatives of major religions with the Mayor of Lyon work together for social peace. </w:t>
      </w:r>
      <w:r w:rsidDel="00000000" w:rsidR="00000000" w:rsidRPr="00000000">
        <w:rPr>
          <w:rFonts w:ascii="Verdana" w:cs="Verdana" w:eastAsia="Verdana" w:hAnsi="Verdana"/>
          <w:color w:val="333333"/>
          <w:sz w:val="24"/>
          <w:szCs w:val="24"/>
          <w:rtl w:val="0"/>
        </w:rPr>
        <w:t xml:space="preserve">Since 2002 representatives of major religions with the Mayor of Lyon working for the social peace and the establishment of joint projects sharing, solidarity and brotherhood, respecting everyone's beliefs.</w:t>
      </w:r>
    </w:p>
    <w:p w:rsidR="00000000" w:rsidDel="00000000" w:rsidP="00000000" w:rsidRDefault="00000000" w:rsidRPr="00000000">
      <w:pPr>
        <w:pBdr/>
        <w:contextualSpacing w:val="0"/>
        <w:rPr>
          <w:rFonts w:ascii="Verdana" w:cs="Verdana" w:eastAsia="Verdana" w:hAnsi="Verdana"/>
          <w:b w:val="1"/>
          <w:color w:val="333333"/>
          <w:shd w:fill="c9d7f1" w:val="clear"/>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333333"/>
          <w:sz w:val="21"/>
          <w:szCs w:val="21"/>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1"/>
          <w:szCs w:val="21"/>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www.lyon.fr/page/lyon-ville-durable.html" TargetMode="External"/><Relationship Id="rId7" Type="http://schemas.openxmlformats.org/officeDocument/2006/relationships/hyperlink" Target="https://www.youtube.com/watch?v=zr0MTvc3quo" TargetMode="External"/><Relationship Id="rId8" Type="http://schemas.openxmlformats.org/officeDocument/2006/relationships/hyperlink" Target="http://www.lyon.fr/page/accueil.html" TargetMode="External"/></Relationships>
</file>